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生物岛-大学城隧道沉管段接头处（E2-E3）剪力键变形监测服务</w:t>
      </w:r>
    </w:p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1．项目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概况</w:t>
      </w:r>
    </w:p>
    <w:p>
      <w:pPr>
        <w:topLinePunct/>
        <w:spacing w:line="460" w:lineRule="exact"/>
        <w:ind w:firstLine="540" w:firstLineChars="225"/>
        <w:rPr>
          <w:rFonts w:ascii="Times New Roman" w:hAnsi="Times New Roman" w:eastAsia="宋体" w:cs="Times New Roman"/>
          <w:sz w:val="24"/>
        </w:rPr>
      </w:pPr>
      <w:bookmarkStart w:id="0" w:name="OLE_LINK35"/>
      <w:bookmarkStart w:id="1" w:name="OLE_LINK34"/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服务期：</w:t>
      </w:r>
      <w:r>
        <w:rPr>
          <w:rFonts w:hint="eastAsia" w:cs="Times New Roman"/>
          <w:sz w:val="24"/>
          <w:lang w:val="en-US" w:eastAsia="zh-CN"/>
        </w:rPr>
        <w:t>1年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询比范围：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生物岛-大学城隧道沉管段接头处（E2-E3）剪力键变形监测服务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cs="Times New Roman"/>
          <w:sz w:val="24"/>
          <w:lang w:val="en-US" w:eastAsia="zh-CN"/>
        </w:rPr>
        <w:t>交货</w:t>
      </w:r>
      <w:r>
        <w:rPr>
          <w:rFonts w:hint="eastAsia" w:ascii="Times New Roman" w:hAnsi="Times New Roman" w:eastAsia="宋体" w:cs="Times New Roman"/>
          <w:sz w:val="24"/>
        </w:rPr>
        <w:t>地点：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1.4最高限价：</w:t>
      </w:r>
      <w:r>
        <w:rPr>
          <w:rFonts w:hint="eastAsia" w:cs="Times New Roman"/>
          <w:sz w:val="24"/>
          <w:lang w:val="en-US" w:eastAsia="zh-CN"/>
        </w:rPr>
        <w:t>15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万元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包括仪器设备、安装人工、配件耗材、系统软件等所有潜在费用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）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2.技术需求</w:t>
      </w:r>
    </w:p>
    <w:bookmarkEnd w:id="0"/>
    <w:bookmarkEnd w:id="1"/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</w:rPr>
        <w:t>采购内容：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为生物岛-大学城隧道沉管段接头处（E2-E3）剪力键变形监测服务项目提供在线监测服务，并配套</w:t>
      </w:r>
      <w:r>
        <w:rPr>
          <w:rFonts w:hint="eastAsia" w:ascii="Times New Roman" w:hAnsi="Times New Roman" w:eastAsia="宋体" w:cs="Times New Roman"/>
          <w:sz w:val="24"/>
        </w:rPr>
        <w:t>购买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12只</w:t>
      </w:r>
      <w:r>
        <w:rPr>
          <w:rFonts w:hint="eastAsia" w:ascii="Times New Roman" w:hAnsi="Times New Roman" w:eastAsia="宋体" w:cs="Times New Roman"/>
          <w:sz w:val="24"/>
        </w:rPr>
        <w:t>压差式静力水准仪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18个</w:t>
      </w:r>
      <w:r>
        <w:rPr>
          <w:rFonts w:hint="eastAsia" w:ascii="Times New Roman" w:hAnsi="Times New Roman" w:eastAsia="宋体" w:cs="Times New Roman"/>
          <w:sz w:val="24"/>
        </w:rPr>
        <w:t>位移传感器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、2台</w:t>
      </w:r>
      <w:r>
        <w:rPr>
          <w:rFonts w:hint="eastAsia" w:ascii="Times New Roman" w:hAnsi="Times New Roman" w:eastAsia="宋体" w:cs="Times New Roman"/>
          <w:sz w:val="24"/>
        </w:rPr>
        <w:t>自动化采集仪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、19套</w:t>
      </w:r>
      <w:r>
        <w:rPr>
          <w:rFonts w:hint="eastAsia" w:ascii="Times New Roman" w:hAnsi="Times New Roman" w:eastAsia="宋体" w:cs="Times New Roman"/>
          <w:sz w:val="24"/>
        </w:rPr>
        <w:t>静力准水准仪水管气管等耗材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18套</w:t>
      </w:r>
      <w:r>
        <w:rPr>
          <w:rFonts w:hint="eastAsia" w:ascii="Times New Roman" w:hAnsi="Times New Roman" w:eastAsia="宋体" w:cs="Times New Roman"/>
          <w:sz w:val="24"/>
        </w:rPr>
        <w:t>位移传感器安装夹具（定制）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提供</w:t>
      </w:r>
      <w:r>
        <w:rPr>
          <w:rFonts w:hint="eastAsia" w:ascii="Times New Roman" w:hAnsi="Times New Roman" w:eastAsia="宋体" w:cs="Times New Roman"/>
          <w:sz w:val="24"/>
        </w:rPr>
        <w:t>监测平台及云平台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至少满足如下功能：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（1）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压差式静力水准仪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量程≥50mm；测量精度：0.1﹪F.S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（2）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位移传感器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量程≥500mm；测量精度：0.1﹪F.S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（3）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监测平台及云平台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：监测系统平台稳定、高效运行，服务商提供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7×24h技术支持，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如遇应急情况24h内需到场处理；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</w:rPr>
        <w:t>负责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仪器</w:t>
      </w:r>
      <w:r>
        <w:rPr>
          <w:rFonts w:hint="eastAsia" w:ascii="Times New Roman" w:hAnsi="Times New Roman" w:eastAsia="宋体" w:cs="Times New Roman"/>
          <w:sz w:val="24"/>
        </w:rPr>
        <w:t>的运输、安装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、调试</w:t>
      </w:r>
      <w:r>
        <w:rPr>
          <w:rFonts w:hint="eastAsia" w:ascii="Times New Roman" w:hAnsi="Times New Roman" w:eastAsia="宋体" w:cs="Times New Roman"/>
          <w:sz w:val="24"/>
        </w:rPr>
        <w:t>和培训等服务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并协助我方送检，送检费用由我方提供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3.1</w:t>
      </w:r>
      <w:r>
        <w:rPr>
          <w:rFonts w:hint="eastAsia" w:ascii="Times New Roman" w:hAnsi="Times New Roman" w:eastAsia="宋体" w:cs="Times New Roman"/>
          <w:sz w:val="24"/>
        </w:rPr>
        <w:t>本次询比要求报价人具有独立法人资格，持有工商行政管理部门颁发的有效的营业执照；</w:t>
      </w:r>
      <w:r>
        <w:rPr>
          <w:rFonts w:hint="eastAsia" w:ascii="Times New Roman" w:hAnsi="Times New Roman" w:eastAsia="宋体" w:cs="Times New Roman"/>
          <w:color w:val="000000"/>
          <w:sz w:val="24"/>
        </w:rPr>
        <w:t>近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年内（20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月1日至递交响应文件截止之日止）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至少承揽过1项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在线监测类或监测类劳务协作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业绩</w:t>
      </w:r>
      <w:r>
        <w:rPr>
          <w:rFonts w:hint="eastAsia" w:ascii="Times New Roman" w:hAnsi="Times New Roman" w:eastAsia="宋体" w:cs="Times New Roman"/>
          <w:color w:val="000000"/>
          <w:sz w:val="24"/>
        </w:rPr>
        <w:t>，在信誉等方面具有相应的服务能力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3.2本次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不接受联合体报价。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</w:rPr>
        <w:t>3.3与采购人存在利害关系可能影响询比公正性的法人，不得参加报价；若存在单位负责人为同一人、或者存在控股、管理关系的不同单位、不得同时参加本次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项目的报价，否则均按废标处理。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3.4 信用信誉良好，具备履行本项目服务的能力。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响应回执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年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月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</w:t>
      </w:r>
      <w:r>
        <w:rPr>
          <w:rFonts w:hint="eastAsia" w:cs="Times New Roman"/>
          <w:color w:val="000000"/>
          <w:sz w:val="24"/>
          <w:lang w:val="en-US" w:eastAsia="zh-CN"/>
        </w:rPr>
        <w:t>541522495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2" w:name="_Toc332965960"/>
      <w:bookmarkStart w:id="3" w:name="_Toc332793818"/>
      <w:bookmarkStart w:id="4" w:name="_Toc332793891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2"/>
      <w:bookmarkEnd w:id="3"/>
      <w:bookmarkEnd w:id="4"/>
      <w:bookmarkStart w:id="5" w:name="_GoBack"/>
      <w:bookmarkEnd w:id="5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cs="Times New Roman"/>
          <w:color w:val="000000"/>
          <w:sz w:val="24"/>
          <w:lang w:val="en-US" w:eastAsia="zh-CN"/>
        </w:rPr>
        <w:t>王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right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年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月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日</w:t>
      </w:r>
    </w:p>
    <w:p>
      <w:r>
        <w:br w:type="page"/>
      </w:r>
    </w:p>
    <w:p>
      <w:pPr>
        <w:pStyle w:val="2"/>
      </w:pP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生物岛-大学城隧道沉管段接头处（E2-E3）剪力键变形监测服务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/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zYjEyZTdiYmY2NzZkMWFhYWFlODQ1NDQ0YzBmNjUifQ=="/>
  </w:docVars>
  <w:rsids>
    <w:rsidRoot w:val="00000000"/>
    <w:rsid w:val="03CA52DC"/>
    <w:rsid w:val="04810F1A"/>
    <w:rsid w:val="061C76EF"/>
    <w:rsid w:val="0A69025B"/>
    <w:rsid w:val="0C5566B6"/>
    <w:rsid w:val="0C5D3886"/>
    <w:rsid w:val="0E107158"/>
    <w:rsid w:val="12ED5CBA"/>
    <w:rsid w:val="152367EF"/>
    <w:rsid w:val="18A64941"/>
    <w:rsid w:val="18B434EF"/>
    <w:rsid w:val="19152A58"/>
    <w:rsid w:val="1BDD1AB6"/>
    <w:rsid w:val="214C6B85"/>
    <w:rsid w:val="263F5F38"/>
    <w:rsid w:val="290B3159"/>
    <w:rsid w:val="346E2270"/>
    <w:rsid w:val="357B5ACE"/>
    <w:rsid w:val="38592295"/>
    <w:rsid w:val="3A8517B6"/>
    <w:rsid w:val="47B53AE6"/>
    <w:rsid w:val="4B6A7489"/>
    <w:rsid w:val="4F3223B5"/>
    <w:rsid w:val="50460DCD"/>
    <w:rsid w:val="517D31EE"/>
    <w:rsid w:val="57BF2D4E"/>
    <w:rsid w:val="63166D1A"/>
    <w:rsid w:val="7DC8349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otnote reference"/>
    <w:qFormat/>
    <w:uiPriority w:val="0"/>
    <w:rPr>
      <w:vertAlign w:val="superscript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846</Words>
  <Characters>932</Characters>
  <Lines>0</Lines>
  <Paragraphs>0</Paragraphs>
  <TotalTime>4</TotalTime>
  <ScaleCrop>false</ScaleCrop>
  <LinksUpToDate>false</LinksUpToDate>
  <CharactersWithSpaces>1115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wg杰</cp:lastModifiedBy>
  <cp:lastPrinted>2022-10-20T00:57:00Z</cp:lastPrinted>
  <dcterms:modified xsi:type="dcterms:W3CDTF">2023-05-04T03:12:26Z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